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631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РЕЙТИНГОВАЯ КАРТА качества образования в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МБОУ </w:t>
      </w:r>
      <w:proofErr w:type="spellStart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Аржановской</w:t>
      </w:r>
      <w:proofErr w:type="spellEnd"/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СШ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итогам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5068BF">
        <w:rPr>
          <w:rFonts w:ascii="Arial" w:eastAsia="Times New Roman" w:hAnsi="Arial" w:cs="Arial"/>
          <w:color w:val="3C3C3C"/>
          <w:spacing w:val="2"/>
          <w:sz w:val="41"/>
          <w:szCs w:val="41"/>
        </w:rPr>
        <w:t>1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/202</w:t>
      </w:r>
      <w:r w:rsidR="005068BF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учебного года </w:t>
      </w:r>
    </w:p>
    <w:p w:rsidR="008D4631" w:rsidRPr="00545583" w:rsidRDefault="008D4631" w:rsidP="008D4631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41"/>
          <w:szCs w:val="41"/>
        </w:rPr>
      </w:pP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>(с 01.09.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20</w:t>
      </w:r>
      <w:r w:rsidR="005971EC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="005068BF">
        <w:rPr>
          <w:rFonts w:ascii="Arial" w:eastAsia="Times New Roman" w:hAnsi="Arial" w:cs="Arial"/>
          <w:color w:val="3C3C3C"/>
          <w:spacing w:val="2"/>
          <w:sz w:val="41"/>
          <w:szCs w:val="41"/>
        </w:rPr>
        <w:t>1</w:t>
      </w:r>
      <w:r>
        <w:rPr>
          <w:rFonts w:ascii="Arial" w:eastAsia="Times New Roman" w:hAnsi="Arial" w:cs="Arial"/>
          <w:color w:val="3C3C3C"/>
          <w:spacing w:val="2"/>
          <w:sz w:val="41"/>
          <w:szCs w:val="41"/>
        </w:rPr>
        <w:t xml:space="preserve"> по 31.08. 202</w:t>
      </w:r>
      <w:r w:rsidR="005068BF">
        <w:rPr>
          <w:rFonts w:ascii="Arial" w:eastAsia="Times New Roman" w:hAnsi="Arial" w:cs="Arial"/>
          <w:color w:val="3C3C3C"/>
          <w:spacing w:val="2"/>
          <w:sz w:val="41"/>
          <w:szCs w:val="41"/>
        </w:rPr>
        <w:t>2</w:t>
      </w:r>
      <w:r w:rsidRPr="00545583">
        <w:rPr>
          <w:rFonts w:ascii="Arial" w:eastAsia="Times New Roman" w:hAnsi="Arial" w:cs="Arial"/>
          <w:color w:val="3C3C3C"/>
          <w:spacing w:val="2"/>
          <w:sz w:val="41"/>
          <w:szCs w:val="41"/>
        </w:rPr>
        <w:t>)</w:t>
      </w:r>
    </w:p>
    <w:tbl>
      <w:tblPr>
        <w:tblW w:w="0" w:type="auto"/>
        <w:tblInd w:w="-42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66"/>
        <w:gridCol w:w="3453"/>
        <w:gridCol w:w="2245"/>
        <w:gridCol w:w="1117"/>
      </w:tblGrid>
      <w:tr w:rsidR="008D4631" w:rsidRPr="00545583" w:rsidTr="00617C58">
        <w:trPr>
          <w:trHeight w:val="15"/>
        </w:trPr>
        <w:tc>
          <w:tcPr>
            <w:tcW w:w="2966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3453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2245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  <w:tc>
          <w:tcPr>
            <w:tcW w:w="1117" w:type="dxa"/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</w:rPr>
            </w:pP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Показатели, отражающие реализацию требований к качеству образования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Критерии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Целевые индикаторы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Методика подсчета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Сумма баллов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 Результаты освоения обучающимися основной образовательной программы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1.1.1. Доля выпускников IX классов образовательной организации (от общего количества выпускников IX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% 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x</w:t>
            </w:r>
            <w:r w:rsidR="008D463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1.1.2. Доля выпускников IX классов образовательной организации (от общего количества выпускников IX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1.1.3. Доля выпускников XI (XII) классов образовательной организации (от общего количества выпускников XI (XII) классов образовательной организации), получивших аттестаты особого образца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0%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7147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1.1.4. Доля выпускников XI (XII) классов образовательной организации (от общего количества выпускников XI (XII) классов образовательной организации), не получивших аттестаты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1.1.5. Количество выпускников образовательной организации, получивших от 80 до 89 баллов на государственной итоговой аттестации по образовательным программам среднего общего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10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105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1.1.6. Количество выпускников образовательной организации, получивших от 90 до 99 баллов на государственной итоговой аттестации по образовательным программам среднего общего образования (русский язык, математика)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</w:t>
            </w:r>
            <w:r w:rsidRPr="007F632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1.1.7. Количество выпускников, получивших 100 баллов на государственной итоговой аттестации по образовательным программам среднего общего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7F6325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</w:t>
            </w:r>
            <w:r w:rsidRPr="00822D8B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баллов за каждого ученика по каждому предмету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 Внешний аудит качества образования: участие общеобразовательной организации в мониторинговых (диагностических) исследованиях качества образования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1.2.1. Доля обучающихся (от общего количества обучающихся), участвовавших в мониторинговых (диагностических) исследованиях качества образования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0 %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федерального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740A4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 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 Наличие ресурсов (условий), обеспечивающих реализацию основной образовательной программы образовательной организации. Кадровый ресурс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1.3.1. Доля педагогических работников, имеющих высшую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1.3.2. Доля педагогических работников, имеющих первую квалификационную категорию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0,7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401405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401405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1.3.3. Доля педагогических работников, прошедших обучение по дополнительным профессиональным программам по проблемам введения федеральных государственных образовательных стандартов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0F4FA7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93,7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0740C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9,37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1.3.4. Доля молодых специалистов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(со стажем работы не более 5 лет по специальности и возраста до 30 лет), включая совместителей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0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1.3.5. Количество штатных педагогических работников, имеющих ученую степень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1.3.6. Количество педагогических работников, имеющих: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работника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государственные награды;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отраслевые награды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x 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1.3.7. Доля педагогических работников (от общего количества), прошедших повышение квалификации (за последние 3 года)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263A9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,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5 % x 1,0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E263A9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8D4631"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1.4. Создание доступной,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безбарьерной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образовательной среды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1.4.1. Организация работы по дистанционному обучению детей-инвалидов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1.4.2. Организация инклюзивного образования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 x 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II. Показатели, отражающие степень реализации индивидуальных образовательных потребностей учащихся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 Организация в образовательной организации мониторинговых (диагностических) исследований по выявлению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2.1.1. Доля обучающихся (от общего количества), охваченных мониторинговыми (диагностическими) исследованиями по выявлению индивидуальных образовательных потребностей обучающихся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7D3FBF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18,9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2.1.2. Доля учащихся, охваченных исследованиями по выявлению степени реализации индивидуальных образовательных потребностей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8,9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3,8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2.1.3. Проведение в образовательной организации исследований по выявлению образовательного заказа семьи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 Вариативность форм и содержания получения образования в общеобразовательной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E348BE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2.2.1. Доля обучающихся по индивидуальным образовательным программам (планам) (от общего количества обучающихся)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E0740C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1,7</w:t>
            </w:r>
            <w:r w:rsidR="008D4631"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5068BF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0740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2.2.2. Доля обучающихся (от общего количества обучающихся), занимающихся в формате нелинейного расписания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2.2.3. Доля учащихся, получающих общее образование в разных формах: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семейная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самообразование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электронное обучение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 за каждую форму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 Обучение по программам повышенного уровня подготовки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2.3.1. Доля обучающихся по программам повышенного уровня подготовки (от общего количества обучающихся):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углубленный уровень;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профильный уровень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 Востребованность полученного образования (при переходе на другие уровни образования)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2.4.1. Доля выпускников, поступивших в организации профессионального образования согласно особенностям учебного плана образовательной организации и содержания индивидуального учебного плана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 Использование сетевого ресурса в целях реализации индивидуальных образовательных потребностей обучающихся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2.5.1. Доля обучающихся данной образовательной организации (от общего количества обучающихся), получающих образовательные услуги в других образовательных организациях района (города)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2.5.2. Доля обучающихся других образовательных организаций муниципального района (города), получающих образовательные услуги в данной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 Организация работы со слабоуспевающими учащимися, детьми, оказавшимся в трудной жизненной ситуации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2.6.1. Доля обучающихся, своевременно получивших необходимую психолого-педагогическую, коррекционно-развивающую помощь педагогов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динамическое наблюдение;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5,5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="00F364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мониторинг результативности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</w:t>
            </w:r>
            <w:r w:rsidR="00F36457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5,5 </w:t>
            </w:r>
            <w:r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1E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36457">
              <w:rPr>
                <w:rFonts w:ascii="Times New Roman" w:eastAsia="Times New Roman" w:hAnsi="Times New Roman" w:cs="Times New Roman"/>
                <w:sz w:val="24"/>
                <w:szCs w:val="24"/>
              </w:rPr>
              <w:t>,1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2.6.2. Доля обучающихся (от общего количества), имеющих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академическую задолженность по итогам прошедшего учебного года в сравнении с предыдущим периодом: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ниже;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выше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(-0,2)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A94E46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2.6.3. Уменьшение количества обучающихся, состоящих на различных видах профилактического учета, в сравнении на начало и конец года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0,5 балла за каждого снятого с профилактического учета обучающегося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 Организация работы с талантливыми и одаренными детьми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2.7.1. Доля обучающихся (от общего количества), охваченных исследовательской и проектной деятельностью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37D1A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5,2</w:t>
            </w:r>
            <w:r w:rsidR="008D4631" w:rsidRPr="00841E71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841E71" w:rsidRDefault="00A37D1A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1,04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2.7.2. Количество призовых мест в научных обществах учащихся, занятых обучающимися образовательной организации: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место (командный или личный зачет)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областных: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9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8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7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12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11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 -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2.7.3. Доля обучающихся (от общего количества) - участников научно-практических конференций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областных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2.7.4. Доля обучающихся - победителей и призеров олимпиад, смотров, конкурсов (в том числе всероссийской олимпиады школьников, олимпиад школьников, проводимых в порядке, установленном Минобрнауки России, олимпиады и иных конкурсов, по итогам которых присуждаются премии для поддержки талантливой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молодежи, олимпиад для школьников, организуемых образовательными организациями высшего профессионального образования и дополнительного профессионального образования), в общей численности обучающихся, в том числе: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2.7.5. Создание на базе образовательной организации центров (сообществ, клубов) по работе с одаренными детьми различного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районного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городского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III. Показатели, отражающие инновационную активность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 Экспериментальная и инновационная деятельность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3.1.1. Наличие статуса: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федеральной экспериментальной площадки;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региональной инновационной площадки (РИП)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базовой образовательной организации, региональной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стажировочной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площадки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 Инновационная активность педагогов образовательной организации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3.2.1. Количество педагогических работников, получивших в ______ учебном году премии, гранты: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каждого получателя: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Премии Президента Российской Федерации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Губернатора Волгоградской области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администраций муниципальных районов (городских округов)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гранты различных фондов и пр.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3.2.2. Доля педагогических работников, принимающих участие в работе комиссий (в том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числе в рамках государственной итоговой аттестации по образовательным программам основного и среднего общего образования), экспертов и экспертных групп (в том числе в рамках оценки профессиональной деятельности педагогических работников в целях установления квалификационной категории, процедуры лицензирования и аккредитации образовательных организаций, других), членов жюри, судей: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регионального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0,2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международного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3.2.3. Доля педагогических работников - победителей и призеров конкурсов профессионального мастерства ("Учитель года", "Самый классный </w:t>
            </w:r>
            <w:proofErr w:type="spellStart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классный</w:t>
            </w:r>
            <w:proofErr w:type="spellEnd"/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", "Вожатый года" и др.):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br/>
              <w:t>- регионального уровня: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0,4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всероссийского уровня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0,10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2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0,9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 место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0,8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участие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0,7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3.3. Организация работы по распространению эффективного педагогического опыта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3.4.1. Количество мероприятий (семинаров, конференций, "круглых столов", тренингов), организованных образовательной организацией в прошедшем учебном году: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за каждое мероприятие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30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всероссийских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международных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50 баллов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3.4.2. Доля педагогов, транслирующих свой эффективный педагогический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lastRenderedPageBreak/>
              <w:t>опыт на уровне: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региональном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всероссийском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- международном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0,6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IV. Показатели, отражающие степень инвестиционной привлекательности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 Привлечение внебюджетных средств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4.1.1. Доля (от общего количества) обучающихся образовательной организации, получающих платные образовательные услуги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0,3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4.1.2. Доля привлеченных средств (гранты, пожертвования и др.) в общем объеме финансирования образовательной организации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0,5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V. Показатели, отражающие степень безопасности и сохранения здоровья обучающихся в образовательной организации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 Сохранность жизни и здоровья учащихся</w:t>
            </w: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5.1.1. Количество случаев травматизма среди обучающихся в образовательной организации за прошедший учебный год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5.1.2. Количество случаев дорожно-транспортного травматизма, произошедших по вине обучающихся образовательной организации в прошедшем учебном году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минус 10 баллов за каждый случай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D4631" w:rsidRPr="00545583" w:rsidTr="00617C58">
        <w:tc>
          <w:tcPr>
            <w:tcW w:w="2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5.1.3. Доля обучающихся (от общего количества), обеспеченных горячим питанием</w:t>
            </w:r>
          </w:p>
        </w:tc>
        <w:tc>
          <w:tcPr>
            <w:tcW w:w="2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100 </w:t>
            </w: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% x 0,1</w:t>
            </w:r>
          </w:p>
        </w:tc>
        <w:tc>
          <w:tcPr>
            <w:tcW w:w="1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E42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8D4631" w:rsidRPr="00545583" w:rsidTr="00617C58">
        <w:tc>
          <w:tcPr>
            <w:tcW w:w="97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D4631" w:rsidRPr="00545583" w:rsidRDefault="008D4631" w:rsidP="00105F6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</w:pPr>
            <w:r w:rsidRPr="00545583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ИТОГО:</w:t>
            </w: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 xml:space="preserve"> </w:t>
            </w:r>
            <w:r w:rsidR="00BF7489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</w:rPr>
              <w:t>150,21</w:t>
            </w:r>
            <w:bookmarkStart w:id="0" w:name="_GoBack"/>
            <w:bookmarkEnd w:id="0"/>
          </w:p>
        </w:tc>
      </w:tr>
    </w:tbl>
    <w:p w:rsidR="008D4631" w:rsidRDefault="008D4631" w:rsidP="008D463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2485"/>
        <w:gridCol w:w="5386"/>
      </w:tblGrid>
      <w:tr w:rsidR="00617C58" w:rsidTr="00B22B36"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pPr>
              <w:rPr>
                <w:rFonts w:ascii="Times New Roman" w:hAnsi="Times New Roman" w:cs="Times New Roman"/>
              </w:rPr>
            </w:pPr>
          </w:p>
          <w:p w:rsidR="00617C58" w:rsidRDefault="00617C58" w:rsidP="008D4631">
            <w:r w:rsidRPr="000D17DA">
              <w:rPr>
                <w:rFonts w:ascii="Times New Roman" w:hAnsi="Times New Roman" w:cs="Times New Roman"/>
              </w:rPr>
              <w:t>Директор:</w:t>
            </w:r>
            <w:r>
              <w:t xml:space="preserve">                                         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617C58" w:rsidRDefault="00617C58" w:rsidP="008D4631">
            <w:r w:rsidRPr="00617C58">
              <w:rPr>
                <w:noProof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123768</wp:posOffset>
                  </wp:positionH>
                  <wp:positionV relativeFrom="paragraph">
                    <wp:posOffset>-673</wp:posOffset>
                  </wp:positionV>
                  <wp:extent cx="1441166" cy="1364776"/>
                  <wp:effectExtent l="0" t="0" r="0" b="0"/>
                  <wp:wrapSquare wrapText="largest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293" t="-308" r="-293" b="-3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068" cy="13798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</w:tcPr>
          <w:p w:rsidR="00B22B36" w:rsidRDefault="00B22B36" w:rsidP="00617C58">
            <w:pPr>
              <w:rPr>
                <w:rFonts w:ascii="Times New Roman" w:hAnsi="Times New Roman" w:cs="Times New Roman"/>
              </w:rPr>
            </w:pPr>
          </w:p>
          <w:p w:rsidR="00617C58" w:rsidRPr="000D17DA" w:rsidRDefault="00617C58" w:rsidP="00617C5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Зрянина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Н.В.</w:t>
            </w:r>
          </w:p>
          <w:p w:rsidR="00617C58" w:rsidRDefault="00617C58" w:rsidP="008D4631"/>
        </w:tc>
      </w:tr>
    </w:tbl>
    <w:p w:rsidR="00617C58" w:rsidRDefault="00617C58" w:rsidP="008D4631"/>
    <w:p w:rsidR="00B87C1F" w:rsidRDefault="00B87C1F"/>
    <w:sectPr w:rsidR="00B87C1F" w:rsidSect="001239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4631"/>
    <w:rsid w:val="000D7E0C"/>
    <w:rsid w:val="000F4FA7"/>
    <w:rsid w:val="00105F63"/>
    <w:rsid w:val="00257B9C"/>
    <w:rsid w:val="00365960"/>
    <w:rsid w:val="00413494"/>
    <w:rsid w:val="004B29FB"/>
    <w:rsid w:val="005068BF"/>
    <w:rsid w:val="005971EC"/>
    <w:rsid w:val="005E53AC"/>
    <w:rsid w:val="00617C58"/>
    <w:rsid w:val="006A3976"/>
    <w:rsid w:val="0077147F"/>
    <w:rsid w:val="0078430A"/>
    <w:rsid w:val="007D3FBF"/>
    <w:rsid w:val="007F6325"/>
    <w:rsid w:val="0080093B"/>
    <w:rsid w:val="00841E71"/>
    <w:rsid w:val="008D4631"/>
    <w:rsid w:val="00911121"/>
    <w:rsid w:val="00A37D1A"/>
    <w:rsid w:val="00A740A4"/>
    <w:rsid w:val="00A94E46"/>
    <w:rsid w:val="00AD3B14"/>
    <w:rsid w:val="00B16C8A"/>
    <w:rsid w:val="00B22B36"/>
    <w:rsid w:val="00B87C1F"/>
    <w:rsid w:val="00BF7489"/>
    <w:rsid w:val="00DF7A53"/>
    <w:rsid w:val="00E0740C"/>
    <w:rsid w:val="00E263A9"/>
    <w:rsid w:val="00E348BE"/>
    <w:rsid w:val="00F36457"/>
    <w:rsid w:val="00F7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60F7C"/>
  <w15:docId w15:val="{C09F11BB-FD29-4923-9A08-FA4D32B8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7C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C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406E5-5413-4E38-98CF-9A8F64B06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8</Pages>
  <Words>1686</Words>
  <Characters>9612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19</cp:revision>
  <dcterms:created xsi:type="dcterms:W3CDTF">2020-10-02T07:24:00Z</dcterms:created>
  <dcterms:modified xsi:type="dcterms:W3CDTF">2022-10-13T08:32:00Z</dcterms:modified>
</cp:coreProperties>
</file>